
<file path=[Content_Types].xml><?xml version="1.0" encoding="utf-8"?>
<Types xmlns="http://schemas.openxmlformats.org/package/2006/content-types">
  <Default Extension="rels" ContentType="application/vnd.openxmlformats-package.relationships+xml"/>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i w:val="1"/>
          <w:rtl w:val="0"/>
        </w:rPr>
        <w:t xml:space="preserve">Below is a template letter to be used to send to local MPs. </w:t>
      </w:r>
      <w:r w:rsidDel="00000000" w:rsidR="00000000" w:rsidRPr="00000000">
        <w:rPr>
          <w:b w:val="1"/>
          <w:i w:val="1"/>
          <w:rtl w:val="0"/>
        </w:rPr>
        <w:t xml:space="preserve">Please make a copy</w:t>
      </w:r>
      <w:r w:rsidDel="00000000" w:rsidR="00000000" w:rsidRPr="00000000">
        <w:rPr>
          <w:i w:val="1"/>
          <w:rtl w:val="0"/>
        </w:rPr>
        <w:t xml:space="preserve"> and adapt for your organisation and context. Please let us know what kind of response you receive </w:t>
      </w:r>
      <w:hyperlink r:id="rId6">
        <w:r w:rsidDel="00000000" w:rsidR="00000000" w:rsidRPr="00000000">
          <w:rPr>
            <w:i w:val="1"/>
            <w:color w:val="1155cc"/>
            <w:u w:val="single"/>
            <w:rtl w:val="0"/>
          </w:rPr>
          <w:t xml:space="preserve">hooccoordinator@gmail.com</w:t>
        </w:r>
      </w:hyperlink>
      <w:r w:rsidDel="00000000" w:rsidR="00000000" w:rsidRPr="00000000">
        <w:rPr>
          <w:i w:val="1"/>
          <w:rtl w:val="0"/>
        </w:rPr>
        <w:t xml:space="preserve"> </w:t>
      </w:r>
      <w:r w:rsidDel="00000000" w:rsidR="00000000" w:rsidRPr="00000000">
        <w:rPr>
          <w:rtl w:val="0"/>
        </w:rPr>
      </w:r>
    </w:p>
    <w:p w:rsidR="00000000" w:rsidDel="00000000" w:rsidP="00000000" w:rsidRDefault="00000000" w:rsidRPr="00000000" w14:paraId="00000002">
      <w:pPr>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Dear </w:t>
      </w:r>
      <w:r w:rsidDel="00000000" w:rsidR="00000000" w:rsidRPr="00000000">
        <w:rPr>
          <w:highlight w:val="yellow"/>
          <w:rtl w:val="0"/>
        </w:rPr>
        <w:t xml:space="preserve">[insert MP name]</w:t>
      </w:r>
      <w:r w:rsidDel="00000000" w:rsidR="00000000" w:rsidRPr="00000000">
        <w:rPr>
          <w:rtl w:val="0"/>
        </w:rPr>
        <w:br w:type="textWrapping"/>
        <w:br w:type="textWrapping"/>
        <w:t xml:space="preserve">We write to you with concerns about </w:t>
      </w:r>
      <w:hyperlink r:id="rId7">
        <w:r w:rsidDel="00000000" w:rsidR="00000000" w:rsidRPr="00000000">
          <w:rPr>
            <w:color w:val="1155cc"/>
            <w:u w:val="single"/>
            <w:rtl w:val="0"/>
          </w:rPr>
          <w:t xml:space="preserve">harsh new regulations on the charitable sector </w:t>
        </w:r>
      </w:hyperlink>
      <w:r w:rsidDel="00000000" w:rsidR="00000000" w:rsidRPr="00000000">
        <w:rPr>
          <w:rtl w:val="0"/>
        </w:rPr>
        <w:t xml:space="preserve">proposed by federal Assistant Treasurer Michael Sukkar. </w:t>
        <w:br w:type="textWrapping"/>
      </w:r>
    </w:p>
    <w:p w:rsidR="00000000" w:rsidDel="00000000" w:rsidP="00000000" w:rsidRDefault="00000000" w:rsidRPr="00000000" w14:paraId="00000007">
      <w:pPr>
        <w:rPr>
          <w:highlight w:val="yellow"/>
        </w:rPr>
      </w:pPr>
      <w:r w:rsidDel="00000000" w:rsidR="00000000" w:rsidRPr="00000000">
        <w:rPr>
          <w:highlight w:val="yellow"/>
          <w:rtl w:val="0"/>
        </w:rPr>
        <w:t xml:space="preserve">[insert line about your charity]</w:t>
      </w:r>
    </w:p>
    <w:p w:rsidR="00000000" w:rsidDel="00000000" w:rsidP="00000000" w:rsidRDefault="00000000" w:rsidRPr="00000000" w14:paraId="00000008">
      <w:pPr>
        <w:rPr>
          <w:highlight w:val="yellow"/>
        </w:rPr>
      </w:pPr>
      <w:r w:rsidDel="00000000" w:rsidR="00000000" w:rsidRPr="00000000">
        <w:rPr>
          <w:rtl w:val="0"/>
        </w:rPr>
      </w:r>
    </w:p>
    <w:p w:rsidR="00000000" w:rsidDel="00000000" w:rsidP="00000000" w:rsidRDefault="00000000" w:rsidRPr="00000000" w14:paraId="00000009">
      <w:pPr>
        <w:rPr>
          <w:highlight w:val="yellow"/>
        </w:rPr>
      </w:pPr>
      <w:r w:rsidDel="00000000" w:rsidR="00000000" w:rsidRPr="00000000">
        <w:rPr>
          <w:rtl w:val="0"/>
        </w:rPr>
        <w:t xml:space="preserve">We are member of a </w:t>
      </w:r>
      <w:hyperlink r:id="rId8">
        <w:r w:rsidDel="00000000" w:rsidR="00000000" w:rsidRPr="00000000">
          <w:rPr>
            <w:color w:val="1155cc"/>
            <w:u w:val="single"/>
            <w:rtl w:val="0"/>
          </w:rPr>
          <w:t xml:space="preserve">broad alliance of over 65 charities</w:t>
        </w:r>
      </w:hyperlink>
      <w:r w:rsidDel="00000000" w:rsidR="00000000" w:rsidRPr="00000000">
        <w:rPr>
          <w:rtl w:val="0"/>
        </w:rPr>
        <w:t xml:space="preserve"> including household names like St Vincent De Paul, Anglicare, Oxfam and WWF Australia. We’re calling on the Morrison government to withdraw the proposed regulations and protect charities’ ability to serve the communities they represent. </w:t>
      </w:r>
      <w:r w:rsidDel="00000000" w:rsidR="00000000" w:rsidRPr="00000000">
        <w:rPr>
          <w:highlight w:val="yellow"/>
          <w:rtl w:val="0"/>
        </w:rPr>
        <w:t xml:space="preserve"> [delete if not a member of HOOC]</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If enacted, these new regulations would mean that charities could be deregistered for even the most minor offences - including blocking a footpath at a public vigil. Further, the regulations would give the Charities Commissioner the power to shut down a charity if he believes that a minor breach is likely to happen </w:t>
      </w:r>
      <w:r w:rsidDel="00000000" w:rsidR="00000000" w:rsidRPr="00000000">
        <w:rPr>
          <w:i w:val="1"/>
          <w:rtl w:val="0"/>
        </w:rPr>
        <w:t xml:space="preserve">in the future. </w:t>
      </w:r>
      <w:r w:rsidDel="00000000" w:rsidR="00000000" w:rsidRPr="00000000">
        <w:rPr>
          <w:rtl w:val="0"/>
        </w:rPr>
        <w:t xml:space="preserve">This would impede our ability to serve and advocate for our communities and add significant administrative red tape. </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The regulations are a case of </w:t>
      </w:r>
      <w:r w:rsidDel="00000000" w:rsidR="00000000" w:rsidRPr="00000000">
        <w:rPr>
          <w:sz w:val="21"/>
          <w:szCs w:val="21"/>
          <w:rtl w:val="0"/>
        </w:rPr>
        <w:t xml:space="preserve">extreme overreach and</w:t>
      </w:r>
      <w:r w:rsidDel="00000000" w:rsidR="00000000" w:rsidRPr="00000000">
        <w:rPr>
          <w:rtl w:val="0"/>
        </w:rPr>
        <w:t xml:space="preserve"> it’s not clear what problems they are meant to solve. We understand that the Assistant Treasurer has proposed these regulations in response to a </w:t>
      </w:r>
      <w:hyperlink r:id="rId9">
        <w:r w:rsidDel="00000000" w:rsidR="00000000" w:rsidRPr="00000000">
          <w:rPr>
            <w:color w:val="1155cc"/>
            <w:u w:val="single"/>
            <w:rtl w:val="0"/>
          </w:rPr>
          <w:t xml:space="preserve">2018 review he commissioned</w:t>
        </w:r>
      </w:hyperlink>
      <w:r w:rsidDel="00000000" w:rsidR="00000000" w:rsidRPr="00000000">
        <w:rPr>
          <w:rtl w:val="0"/>
        </w:rPr>
        <w:t xml:space="preserve"> of </w:t>
      </w:r>
      <w:r w:rsidDel="00000000" w:rsidR="00000000" w:rsidRPr="00000000">
        <w:rPr>
          <w:rtl w:val="0"/>
        </w:rPr>
        <w:t xml:space="preserve">legislation covering the charity sector. However, that review recommended that governance standard 3 be removed entirely. The Assistant Treasurer is instead proposing the scope of this governance standard to be expanded to include summary offences – significantly increasing the powers of the Charities Commissioner. </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Even Gary Johns, the current Charities Commissioner, has </w:t>
      </w:r>
      <w:hyperlink r:id="rId10">
        <w:r w:rsidDel="00000000" w:rsidR="00000000" w:rsidRPr="00000000">
          <w:rPr>
            <w:color w:val="1155cc"/>
            <w:u w:val="single"/>
            <w:rtl w:val="0"/>
          </w:rPr>
          <w:t xml:space="preserve">admitted in Senate Estimates</w:t>
        </w:r>
      </w:hyperlink>
      <w:r w:rsidDel="00000000" w:rsidR="00000000" w:rsidRPr="00000000">
        <w:rPr>
          <w:rtl w:val="0"/>
        </w:rPr>
        <w:t xml:space="preserve"> that there is no widespread problem that needs to be solved through changing governance standard 3 of the ACNC Act. </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We also note that the Chair of the Senate Standing Committee for the Scrutiny of Delegated Legislation – Senator Fierrevanti-Wells – has </w:t>
      </w:r>
      <w:hyperlink r:id="rId11">
        <w:r w:rsidDel="00000000" w:rsidR="00000000" w:rsidRPr="00000000">
          <w:rPr>
            <w:color w:val="1155cc"/>
            <w:u w:val="single"/>
            <w:rtl w:val="0"/>
          </w:rPr>
          <w:t xml:space="preserve">written to the Assistant Treasurer outlining her committee’s concerns</w:t>
        </w:r>
      </w:hyperlink>
      <w:r w:rsidDel="00000000" w:rsidR="00000000" w:rsidRPr="00000000">
        <w:rPr>
          <w:rtl w:val="0"/>
        </w:rPr>
        <w:t xml:space="preserve"> with the proposed regulations, including the unclear scope of the discretionary powers they would afford the regulator and potential impact on freedom of political communication. </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The Committee’s concerns reflect those of the </w:t>
      </w:r>
      <w:hyperlink r:id="rId12">
        <w:r w:rsidDel="00000000" w:rsidR="00000000" w:rsidRPr="00000000">
          <w:rPr>
            <w:color w:val="1155cc"/>
            <w:u w:val="single"/>
            <w:rtl w:val="0"/>
          </w:rPr>
          <w:t xml:space="preserve">Law Council of Australia</w:t>
        </w:r>
      </w:hyperlink>
      <w:r w:rsidDel="00000000" w:rsidR="00000000" w:rsidRPr="00000000">
        <w:rPr>
          <w:rtl w:val="0"/>
        </w:rPr>
        <w:t xml:space="preserve">, which says the laws “inhibit legitimate public dialogue by registered charities to the detriment of Australian representative democracy”, and others including top-tier law firm </w:t>
      </w:r>
      <w:hyperlink r:id="rId13">
        <w:r w:rsidDel="00000000" w:rsidR="00000000" w:rsidRPr="00000000">
          <w:rPr>
            <w:color w:val="1155cc"/>
            <w:u w:val="single"/>
            <w:rtl w:val="0"/>
          </w:rPr>
          <w:t xml:space="preserve">Arnold Bloch Leibler</w:t>
        </w:r>
      </w:hyperlink>
      <w:r w:rsidDel="00000000" w:rsidR="00000000" w:rsidRPr="00000000">
        <w:rPr>
          <w:rtl w:val="0"/>
        </w:rPr>
        <w:t xml:space="preserve">, which says that the regulations are “unconstitutional”, “unjustified”  and “fundamentally inconsistent with our democratic system of government.” </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As a charity we firmly believe in the need to maintain the trust of the Australian community by ensuring the sector is properly regulated. However, Charities that commit crimes can already be de-registered and their staff, members and volunteers face penalties for breaking the law.</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Laws like this are unheard of in any other regulated sector of society. Neither corporations nor political parties can be deregistered if a member or staffer commits a minor offence.</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highlight w:val="yellow"/>
        </w:rPr>
      </w:pPr>
      <w:r w:rsidDel="00000000" w:rsidR="00000000" w:rsidRPr="00000000">
        <w:rPr>
          <w:highlight w:val="yellow"/>
          <w:rtl w:val="0"/>
        </w:rPr>
        <w:t xml:space="preserve">[Insert line about how this would affect your charity]</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Charities have worked tirelessly through the pandemic to support people and keep people safe, and throughout Australia’s history they’ve also pushed for change when our communities needed it. The proposed regulations would silence us at a time when we need the government’s support. </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We urge your government to withdraw the proposed regulations before they are tabled in the coming sitting period. </w:t>
      </w:r>
    </w:p>
    <w:p w:rsidR="00000000" w:rsidDel="00000000" w:rsidP="00000000" w:rsidRDefault="00000000" w:rsidRPr="00000000" w14:paraId="0000001E">
      <w:pPr>
        <w:rPr>
          <w:highlight w:val="yellow"/>
        </w:rPr>
      </w:pPr>
      <w:r w:rsidDel="00000000" w:rsidR="00000000" w:rsidRPr="00000000">
        <w:rPr>
          <w:rtl w:val="0"/>
        </w:rPr>
      </w:r>
    </w:p>
    <w:p w:rsidR="00000000" w:rsidDel="00000000" w:rsidP="00000000" w:rsidRDefault="00000000" w:rsidRPr="00000000" w14:paraId="0000001F">
      <w:pPr>
        <w:rPr/>
      </w:pPr>
      <w:r w:rsidDel="00000000" w:rsidR="00000000" w:rsidRPr="00000000">
        <w:rPr>
          <w:highlight w:val="yellow"/>
          <w:rtl w:val="0"/>
        </w:rPr>
        <w:t xml:space="preserve">[alternative ask for non government members or senators]</w:t>
      </w:r>
      <w:r w:rsidDel="00000000" w:rsidR="00000000" w:rsidRPr="00000000">
        <w:rPr>
          <w:rtl w:val="0"/>
        </w:rPr>
      </w:r>
    </w:p>
    <w:p w:rsidR="00000000" w:rsidDel="00000000" w:rsidP="00000000" w:rsidRDefault="00000000" w:rsidRPr="00000000" w14:paraId="00000020">
      <w:pPr>
        <w:rPr/>
      </w:pPr>
      <w:r w:rsidDel="00000000" w:rsidR="00000000" w:rsidRPr="00000000">
        <w:rPr>
          <w:rtl w:val="0"/>
        </w:rPr>
        <w:t xml:space="preserve">We urge you to oppose the regulation and support a disallowance motion.</w:t>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highlight w:val="yellow"/>
        </w:rPr>
      </w:pPr>
      <w:r w:rsidDel="00000000" w:rsidR="00000000" w:rsidRPr="00000000">
        <w:rPr>
          <w:rtl w:val="0"/>
        </w:rPr>
        <w:t xml:space="preserve">We look forward to hearing from you. </w:t>
      </w:r>
      <w:r w:rsidDel="00000000" w:rsidR="00000000" w:rsidRPr="00000000">
        <w:rPr>
          <w:rtl w:val="0"/>
        </w:rPr>
        <w:br w:type="textWrapping"/>
        <w:br w:type="textWrapping"/>
        <w:t xml:space="preserve">Kind regards,</w:t>
        <w:br w:type="textWrapping"/>
      </w:r>
      <w:r w:rsidDel="00000000" w:rsidR="00000000" w:rsidRPr="00000000">
        <w:rPr>
          <w:highlight w:val="yellow"/>
          <w:rtl w:val="0"/>
        </w:rPr>
        <w:t xml:space="preserve">[insert name and contact details]</w:t>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sectPr>
      <w:headerReference r:id="rId14" w:type="first"/>
      <w:footerReference r:id="rId15" w:type="firs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7">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rPr>
        <w:i w:val="1"/>
      </w:rPr>
    </w:pPr>
    <w:r w:rsidDel="00000000" w:rsidR="00000000" w:rsidRPr="00000000">
      <w:rPr>
        <w:i w:val="1"/>
        <w:rtl w:val="0"/>
      </w:rPr>
      <w:t xml:space="preserve">Below is a template letter to be used to send to local MPs. Adapt for your organisation and context. Please let us know what kind of response you receive </w:t>
    </w:r>
    <w:hyperlink r:id="rId1">
      <w:r w:rsidDel="00000000" w:rsidR="00000000" w:rsidRPr="00000000">
        <w:rPr>
          <w:i w:val="1"/>
          <w:color w:val="1155cc"/>
          <w:u w:val="single"/>
          <w:rtl w:val="0"/>
        </w:rPr>
        <w:t xml:space="preserve">hooccoordinator@gmail.com</w:t>
      </w:r>
    </w:hyperlink>
    <w:r w:rsidDel="00000000" w:rsidR="00000000" w:rsidRPr="00000000">
      <w:rPr>
        <w:i w:val="1"/>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3" Type="http://schemas.openxmlformats.org/officeDocument/2006/relationships/hyperlink" Target="https://abl.sfo2.cdn.digitaloceanspaces.com/public/Uploads/ABL-Submission-on-Governance-Standard-3-15-March-2021.pdf" TargetMode="External"/><Relationship Id="rId8" Type="http://schemas.openxmlformats.org/officeDocument/2006/relationships/hyperlink" Target="https://hooc.org.au/who-we-are/" TargetMode="External"/><Relationship Id="rId18" Type="http://schemas.openxmlformats.org/officeDocument/2006/relationships/customXml" Target="../customXml/item3.xml"/><Relationship Id="rId3" Type="http://schemas.openxmlformats.org/officeDocument/2006/relationships/fontTable" Target="fontTable.xml"/><Relationship Id="rId12" Type="http://schemas.openxmlformats.org/officeDocument/2006/relationships/hyperlink" Target="https://www.lawcouncil.asn.au/publicassets/e1889174-9696-eb11-943a-005056be13b5/3977%20-%20Unlawful%20activity%20changes%20to%20the%20governance%20standards%20for%20registered%20charities.pdf" TargetMode="External"/><Relationship Id="rId7" Type="http://schemas.openxmlformats.org/officeDocument/2006/relationships/hyperlink" Target="https://treasury.gov.au/consultation/c2021-149084" TargetMode="External"/><Relationship Id="rId17" Type="http://schemas.openxmlformats.org/officeDocument/2006/relationships/customXml" Target="../customXml/item2.xml"/><Relationship Id="rId2" Type="http://schemas.openxmlformats.org/officeDocument/2006/relationships/settings" Target="settings.xml"/><Relationship Id="rId16" Type="http://schemas.openxmlformats.org/officeDocument/2006/relationships/customXml" Target="../customXml/item1.xml"/><Relationship Id="rId11" Type="http://schemas.openxmlformats.org/officeDocument/2006/relationships/hyperlink" Target="https://www.aph.gov.au/-/media/Committees/Senate/committee/regord_ctte/committee_corro/2021/Committee_correspondence_10_of_2021.pdf?la=en&amp;hash=4A8F26B32FF4E8246E8C0C34DB3331C7289EA412" TargetMode="External"/><Relationship Id="rId1" Type="http://schemas.openxmlformats.org/officeDocument/2006/relationships/theme" Target="theme/theme1.xml"/><Relationship Id="rId6" Type="http://schemas.openxmlformats.org/officeDocument/2006/relationships/hyperlink" Target="mailto:hooccoordinator@gmail.com" TargetMode="External"/><Relationship Id="rId15"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https://parlinfo.aph.gov.au/parlInfo/download/committees/estimate/392ffa59-25f2-4dd9-809e-2221cc3b93a9/toc_pdf/Economics%20Legislation%20Committee_2021_06_02_8815.pdf;fileType=application%2Fpdf#search=%22committees/estimate/392ffa59-25f2-4dd9-809e-2221cc3b93a9/0000%22" TargetMode="External"/><Relationship Id="rId4" Type="http://schemas.openxmlformats.org/officeDocument/2006/relationships/numbering" Target="numbering.xml"/><Relationship Id="rId9" Type="http://schemas.openxmlformats.org/officeDocument/2006/relationships/hyperlink" Target="https://treasury.gov.au/publication/p2018-t318031"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hyperlink" Target="mailto:hooccoordinator@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4" ma:contentTypeDescription="Create a new document." ma:contentTypeScope="" ma:versionID="ce26dc79fd9a008d90a12e05697571eb">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6b6e24659903b56acdd7f542e11429fc"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8963DA-3D6B-4B6B-A068-23E709F87C83}"/>
</file>

<file path=customXml/itemProps2.xml><?xml version="1.0" encoding="utf-8"?>
<ds:datastoreItem xmlns:ds="http://schemas.openxmlformats.org/officeDocument/2006/customXml" ds:itemID="{D643F87C-0F9C-4D4B-A2D1-D0FBF9271D93}"/>
</file>

<file path=customXml/itemProps3.xml><?xml version="1.0" encoding="utf-8"?>
<ds:datastoreItem xmlns:ds="http://schemas.openxmlformats.org/officeDocument/2006/customXml" ds:itemID="{E7FE4C5D-2B66-42B8-968A-843BBF2E53A0}"/>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